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BCEA0" w14:textId="77777777" w:rsidR="001F5630" w:rsidRDefault="001F5630">
      <w:pPr>
        <w:jc w:val="center"/>
        <w:rPr>
          <w:rFonts w:ascii="楷体_GB2312" w:eastAsia="楷体_GB2312" w:hAnsi="宋体" w:cs="Times New Roman"/>
          <w:sz w:val="36"/>
          <w:szCs w:val="36"/>
        </w:rPr>
      </w:pPr>
    </w:p>
    <w:p w14:paraId="51128925" w14:textId="77777777" w:rsidR="001F5630" w:rsidRDefault="001F5630">
      <w:pPr>
        <w:jc w:val="center"/>
        <w:rPr>
          <w:rFonts w:ascii="楷体_GB2312" w:eastAsia="楷体_GB2312" w:hAnsi="宋体" w:cs="Times New Roman"/>
          <w:sz w:val="36"/>
          <w:szCs w:val="36"/>
        </w:rPr>
      </w:pPr>
    </w:p>
    <w:p w14:paraId="4F24330C" w14:textId="77777777" w:rsidR="001F5630" w:rsidRDefault="001F5630">
      <w:pPr>
        <w:jc w:val="center"/>
        <w:rPr>
          <w:rFonts w:ascii="楷体_GB2312" w:eastAsia="楷体_GB2312" w:hAnsi="宋体" w:cs="Times New Roman"/>
          <w:sz w:val="36"/>
          <w:szCs w:val="36"/>
        </w:rPr>
      </w:pPr>
    </w:p>
    <w:p w14:paraId="3AC72EB3" w14:textId="3E28C221" w:rsidR="001F5630" w:rsidRDefault="000220E0">
      <w:pPr>
        <w:jc w:val="center"/>
        <w:rPr>
          <w:rFonts w:ascii="楷体_GB2312" w:eastAsia="楷体_GB2312" w:hAnsi="宋体" w:cs="Times New Roman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447C1B95" wp14:editId="79E76C0A">
            <wp:simplePos x="0" y="0"/>
            <wp:positionH relativeFrom="column">
              <wp:posOffset>1333500</wp:posOffset>
            </wp:positionH>
            <wp:positionV relativeFrom="paragraph">
              <wp:posOffset>180975</wp:posOffset>
            </wp:positionV>
            <wp:extent cx="2533650" cy="506730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12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50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574C9E" w14:textId="77777777" w:rsidR="001F5630" w:rsidRDefault="001F5630">
      <w:pPr>
        <w:jc w:val="center"/>
        <w:rPr>
          <w:rFonts w:ascii="楷体_GB2312" w:eastAsia="楷体_GB2312" w:hAnsi="宋体" w:cs="Times New Roman"/>
          <w:sz w:val="36"/>
          <w:szCs w:val="36"/>
        </w:rPr>
      </w:pPr>
    </w:p>
    <w:p w14:paraId="5E22F6BB" w14:textId="6623A860" w:rsidR="001F5630" w:rsidRDefault="007F175E">
      <w:pPr>
        <w:jc w:val="center"/>
        <w:rPr>
          <w:rFonts w:ascii="楷体_GB2312" w:eastAsia="楷体_GB2312" w:hAnsi="宋体" w:cs="Times New Roman"/>
          <w:sz w:val="44"/>
          <w:szCs w:val="44"/>
        </w:rPr>
      </w:pPr>
      <w:r>
        <w:rPr>
          <w:rFonts w:ascii="黑体" w:eastAsia="黑体" w:cs="黑体"/>
          <w:sz w:val="44"/>
          <w:szCs w:val="44"/>
        </w:rPr>
        <w:t>20</w:t>
      </w:r>
      <w:r>
        <w:rPr>
          <w:rFonts w:ascii="黑体" w:eastAsia="黑体" w:cs="黑体" w:hint="eastAsia"/>
          <w:sz w:val="44"/>
          <w:szCs w:val="44"/>
        </w:rPr>
        <w:t>2</w:t>
      </w:r>
      <w:r w:rsidR="00167F61">
        <w:rPr>
          <w:rFonts w:ascii="黑体" w:eastAsia="黑体" w:cs="黑体"/>
          <w:sz w:val="44"/>
          <w:szCs w:val="44"/>
        </w:rPr>
        <w:t>2</w:t>
      </w:r>
      <w:r>
        <w:rPr>
          <w:rFonts w:ascii="黑体" w:eastAsia="黑体" w:cs="黑体" w:hint="eastAsia"/>
          <w:sz w:val="44"/>
          <w:szCs w:val="44"/>
        </w:rPr>
        <w:t>年全国硕士研究生招生考试大纲</w:t>
      </w:r>
    </w:p>
    <w:p w14:paraId="7E6039A6" w14:textId="77777777" w:rsidR="001F5630" w:rsidRDefault="001F5630">
      <w:pPr>
        <w:jc w:val="center"/>
        <w:rPr>
          <w:rFonts w:eastAsia="楷体_GB2312" w:cs="Times New Roman"/>
          <w:sz w:val="44"/>
          <w:szCs w:val="44"/>
        </w:rPr>
      </w:pPr>
    </w:p>
    <w:p w14:paraId="4C908DB7" w14:textId="77777777" w:rsidR="001F5630" w:rsidRDefault="001F5630">
      <w:pPr>
        <w:jc w:val="center"/>
        <w:rPr>
          <w:rFonts w:eastAsia="楷体_GB2312" w:cs="Times New Roman"/>
          <w:sz w:val="44"/>
          <w:szCs w:val="44"/>
        </w:rPr>
      </w:pPr>
    </w:p>
    <w:p w14:paraId="60997B6C" w14:textId="77777777" w:rsidR="001F5630" w:rsidRDefault="001F5630">
      <w:pPr>
        <w:jc w:val="center"/>
        <w:rPr>
          <w:rFonts w:eastAsia="楷体_GB2312" w:cs="Times New Roman"/>
          <w:sz w:val="44"/>
          <w:szCs w:val="44"/>
        </w:rPr>
      </w:pPr>
    </w:p>
    <w:p w14:paraId="7B20C52F" w14:textId="77777777" w:rsidR="001F5630" w:rsidRDefault="001F5630">
      <w:pPr>
        <w:jc w:val="center"/>
        <w:rPr>
          <w:rFonts w:eastAsia="楷体_GB2312" w:cs="Times New Roman"/>
          <w:sz w:val="28"/>
          <w:szCs w:val="28"/>
        </w:rPr>
      </w:pPr>
    </w:p>
    <w:p w14:paraId="33398BF1" w14:textId="77777777" w:rsidR="001F5630" w:rsidRDefault="001F5630">
      <w:pPr>
        <w:jc w:val="center"/>
        <w:rPr>
          <w:rFonts w:eastAsia="楷体_GB2312" w:cs="Times New Roman"/>
          <w:sz w:val="28"/>
          <w:szCs w:val="28"/>
        </w:rPr>
      </w:pPr>
    </w:p>
    <w:p w14:paraId="41BA7DBC" w14:textId="77777777" w:rsidR="001F5630" w:rsidRDefault="001F5630">
      <w:pPr>
        <w:jc w:val="center"/>
        <w:rPr>
          <w:rFonts w:eastAsia="楷体_GB2312" w:cs="Times New Roman"/>
          <w:sz w:val="28"/>
          <w:szCs w:val="28"/>
        </w:rPr>
      </w:pPr>
    </w:p>
    <w:p w14:paraId="2A765F54" w14:textId="77777777" w:rsidR="001F5630" w:rsidRDefault="007F175E">
      <w:pPr>
        <w:ind w:leftChars="600" w:left="1260"/>
        <w:rPr>
          <w:rFonts w:ascii="楷体_GB2312" w:eastAsia="楷体_GB2312" w:hAnsi="宋体" w:cs="楷体_GB2312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科目代码：</w:t>
      </w:r>
      <w:r>
        <w:rPr>
          <w:rFonts w:ascii="楷体_GB2312" w:eastAsia="楷体_GB2312" w:hAnsi="宋体" w:cs="楷体_GB2312"/>
          <w:sz w:val="30"/>
          <w:szCs w:val="30"/>
        </w:rPr>
        <w:t>331</w:t>
      </w:r>
    </w:p>
    <w:p w14:paraId="1A33DEAD" w14:textId="77777777" w:rsidR="001F5630" w:rsidRDefault="007F175E">
      <w:pPr>
        <w:ind w:leftChars="600" w:left="1260"/>
        <w:rPr>
          <w:rFonts w:ascii="楷体_GB2312" w:eastAsia="楷体_GB2312" w:hAnsi="宋体" w:cs="Times New Roman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科目名称：社会工作原理</w:t>
      </w:r>
    </w:p>
    <w:p w14:paraId="52F25F6C" w14:textId="77777777" w:rsidR="001F5630" w:rsidRDefault="007F175E">
      <w:pPr>
        <w:ind w:leftChars="600" w:left="1260"/>
        <w:rPr>
          <w:rFonts w:ascii="楷体_GB2312" w:eastAsia="楷体_GB2312" w:hAnsi="宋体" w:cs="Times New Roman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适用专业：社会工作</w:t>
      </w:r>
    </w:p>
    <w:p w14:paraId="3743A480" w14:textId="77777777" w:rsidR="001F5630" w:rsidRDefault="007F175E">
      <w:pPr>
        <w:ind w:leftChars="600" w:left="1260"/>
        <w:rPr>
          <w:rFonts w:ascii="楷体_GB2312" w:eastAsia="楷体_GB2312" w:hAnsi="宋体" w:cs="Times New Roman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制订单位：沈阳师范大学</w:t>
      </w:r>
    </w:p>
    <w:p w14:paraId="390A9C6A" w14:textId="5FECE4C2" w:rsidR="001F5630" w:rsidRDefault="007F175E">
      <w:pPr>
        <w:ind w:leftChars="600" w:left="1260"/>
        <w:rPr>
          <w:rFonts w:ascii="楷体_GB2312" w:eastAsia="楷体_GB2312" w:hAnsi="宋体" w:cs="Times New Roman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修订日期：</w:t>
      </w:r>
      <w:r>
        <w:rPr>
          <w:rFonts w:ascii="楷体_GB2312" w:eastAsia="楷体_GB2312" w:hAnsi="宋体" w:cs="楷体_GB2312"/>
          <w:sz w:val="30"/>
          <w:szCs w:val="30"/>
        </w:rPr>
        <w:t>2</w:t>
      </w:r>
      <w:r>
        <w:rPr>
          <w:rFonts w:ascii="楷体_GB2312" w:eastAsia="楷体_GB2312" w:hAnsi="宋体" w:cs="楷体_GB2312" w:hint="eastAsia"/>
          <w:sz w:val="30"/>
          <w:szCs w:val="30"/>
        </w:rPr>
        <w:t>02</w:t>
      </w:r>
      <w:r w:rsidR="00167F61">
        <w:rPr>
          <w:rFonts w:ascii="楷体_GB2312" w:eastAsia="楷体_GB2312" w:hAnsi="宋体" w:cs="楷体_GB2312"/>
          <w:sz w:val="30"/>
          <w:szCs w:val="30"/>
        </w:rPr>
        <w:t>1</w:t>
      </w:r>
      <w:r>
        <w:rPr>
          <w:rFonts w:ascii="楷体_GB2312" w:eastAsia="楷体_GB2312" w:hAnsi="宋体" w:cs="楷体_GB2312" w:hint="eastAsia"/>
          <w:sz w:val="30"/>
          <w:szCs w:val="30"/>
        </w:rPr>
        <w:t>年</w:t>
      </w:r>
      <w:r>
        <w:rPr>
          <w:rFonts w:ascii="楷体_GB2312" w:eastAsia="楷体_GB2312" w:hAnsi="宋体" w:cs="楷体_GB2312"/>
          <w:sz w:val="30"/>
          <w:szCs w:val="30"/>
        </w:rPr>
        <w:t>9</w:t>
      </w:r>
      <w:r>
        <w:rPr>
          <w:rFonts w:ascii="楷体_GB2312" w:eastAsia="楷体_GB2312" w:hAnsi="宋体" w:cs="楷体_GB2312" w:hint="eastAsia"/>
          <w:sz w:val="30"/>
          <w:szCs w:val="30"/>
        </w:rPr>
        <w:t>月</w:t>
      </w:r>
    </w:p>
    <w:p w14:paraId="671F6725" w14:textId="77777777" w:rsidR="001F5630" w:rsidRDefault="001F5630">
      <w:pPr>
        <w:jc w:val="center"/>
        <w:rPr>
          <w:rFonts w:ascii="宋体" w:cs="Times New Roman"/>
          <w:b/>
          <w:bCs/>
          <w:sz w:val="32"/>
          <w:szCs w:val="32"/>
        </w:rPr>
      </w:pPr>
    </w:p>
    <w:p w14:paraId="3AC4F213" w14:textId="77777777" w:rsidR="001F5630" w:rsidRDefault="001F5630">
      <w:pPr>
        <w:jc w:val="center"/>
        <w:rPr>
          <w:rFonts w:ascii="宋体" w:cs="Times New Roman"/>
          <w:b/>
          <w:bCs/>
          <w:sz w:val="32"/>
          <w:szCs w:val="32"/>
        </w:rPr>
      </w:pPr>
    </w:p>
    <w:p w14:paraId="30879181" w14:textId="77777777" w:rsidR="001F5630" w:rsidRDefault="001F5630">
      <w:pPr>
        <w:jc w:val="center"/>
        <w:rPr>
          <w:rFonts w:ascii="宋体" w:cs="Times New Roman"/>
          <w:b/>
          <w:bCs/>
          <w:sz w:val="32"/>
          <w:szCs w:val="32"/>
        </w:rPr>
      </w:pPr>
    </w:p>
    <w:p w14:paraId="5BE5CA18" w14:textId="77777777" w:rsidR="001F5630" w:rsidRDefault="001F5630">
      <w:pPr>
        <w:jc w:val="center"/>
        <w:rPr>
          <w:rFonts w:ascii="宋体" w:cs="Times New Roman"/>
          <w:b/>
          <w:bCs/>
          <w:sz w:val="32"/>
          <w:szCs w:val="32"/>
        </w:rPr>
      </w:pPr>
    </w:p>
    <w:p w14:paraId="1986D875" w14:textId="77777777" w:rsidR="001F5630" w:rsidRDefault="001F5630">
      <w:pPr>
        <w:widowControl/>
        <w:spacing w:line="326" w:lineRule="atLeast"/>
        <w:rPr>
          <w:rFonts w:ascii="宋体" w:cs="Times New Roman"/>
          <w:b/>
          <w:bCs/>
          <w:color w:val="000000"/>
          <w:kern w:val="0"/>
          <w:sz w:val="36"/>
          <w:szCs w:val="36"/>
        </w:rPr>
      </w:pPr>
    </w:p>
    <w:p w14:paraId="652ABCE5" w14:textId="77777777" w:rsidR="001F5630" w:rsidRDefault="007F175E">
      <w:pPr>
        <w:widowControl/>
        <w:spacing w:line="326" w:lineRule="atLeast"/>
        <w:jc w:val="center"/>
        <w:rPr>
          <w:rFonts w:ascii="宋体" w:cs="Times New Roman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lastRenderedPageBreak/>
        <w:t>《社会工作原理》考试大纲</w:t>
      </w:r>
    </w:p>
    <w:p w14:paraId="339D8677" w14:textId="77777777" w:rsidR="001F5630" w:rsidRDefault="007F175E">
      <w:pPr>
        <w:spacing w:line="360" w:lineRule="auto"/>
        <w:rPr>
          <w:rFonts w:ascii="宋体" w:cs="Times New Roman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一、考试要求</w:t>
      </w:r>
      <w:r>
        <w:rPr>
          <w:rFonts w:ascii="Tahoma" w:hAnsi="Tahoma" w:cs="Tahoma"/>
          <w:color w:val="000000"/>
          <w:kern w:val="0"/>
          <w:sz w:val="24"/>
          <w:szCs w:val="24"/>
        </w:rPr>
        <w:br/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了解社会工作的产生背景及其基本假设；了解社会工作的社会功能，把握社会工作在解决社会问题上的基本价值取向和思路；理解社会工作的基本概念、基本特点及其本质；掌握社会工作的基本知识，包括价值理念、理论基础、过程模式等。</w:t>
      </w:r>
      <w:r>
        <w:rPr>
          <w:rFonts w:ascii="宋体" w:cs="Times New Roman"/>
          <w:color w:val="000000"/>
          <w:kern w:val="0"/>
          <w:sz w:val="24"/>
          <w:szCs w:val="24"/>
        </w:rPr>
        <w:br/>
      </w:r>
      <w:r>
        <w:rPr>
          <w:rFonts w:ascii="宋体" w:hAnsi="宋体" w:cs="宋体" w:hint="eastAsia"/>
          <w:b/>
          <w:bCs/>
          <w:sz w:val="24"/>
          <w:szCs w:val="24"/>
        </w:rPr>
        <w:t>二、知识和能力的要求与范围</w:t>
      </w:r>
    </w:p>
    <w:p w14:paraId="3D3C64F0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(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一</w:t>
      </w:r>
      <w:r>
        <w:rPr>
          <w:rFonts w:ascii="宋体" w:hAnsi="宋体" w:cs="宋体"/>
          <w:color w:val="000000"/>
          <w:kern w:val="0"/>
          <w:sz w:val="24"/>
          <w:szCs w:val="24"/>
        </w:rPr>
        <w:t>)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社会工作概述</w:t>
      </w:r>
    </w:p>
    <w:p w14:paraId="50F91FA2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1.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社会工作的涵义与性质</w:t>
      </w:r>
    </w:p>
    <w:p w14:paraId="003F5888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2.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社会工作的产生与发展</w:t>
      </w:r>
    </w:p>
    <w:p w14:paraId="1934023F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3.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社会工作的对象与服务领域</w:t>
      </w:r>
    </w:p>
    <w:p w14:paraId="7B46DE23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4.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社会工作的功能</w:t>
      </w:r>
    </w:p>
    <w:p w14:paraId="68C4D636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(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二</w:t>
      </w:r>
      <w:r>
        <w:rPr>
          <w:rFonts w:ascii="宋体" w:hAnsi="宋体" w:cs="宋体"/>
          <w:color w:val="000000"/>
          <w:kern w:val="0"/>
          <w:sz w:val="24"/>
          <w:szCs w:val="24"/>
        </w:rPr>
        <w:t>)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社会工作的价值基础</w:t>
      </w:r>
    </w:p>
    <w:p w14:paraId="625ABE71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1.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社会福利思想</w:t>
      </w:r>
    </w:p>
    <w:p w14:paraId="4E48D34F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2.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社会福利制度</w:t>
      </w:r>
    </w:p>
    <w:p w14:paraId="5ADF6ADE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3.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社会工作的价值与价值体系</w:t>
      </w:r>
    </w:p>
    <w:p w14:paraId="4813B970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4.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社会工作的专业伦理</w:t>
      </w:r>
    </w:p>
    <w:p w14:paraId="37BDE204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(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三</w:t>
      </w:r>
      <w:r>
        <w:rPr>
          <w:rFonts w:ascii="宋体" w:hAnsi="宋体" w:cs="宋体"/>
          <w:color w:val="000000"/>
          <w:kern w:val="0"/>
          <w:sz w:val="24"/>
          <w:szCs w:val="24"/>
        </w:rPr>
        <w:t>)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社会工作的理论</w:t>
      </w:r>
    </w:p>
    <w:p w14:paraId="0A94959D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1.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社会工作理论的涵义及地位</w:t>
      </w:r>
    </w:p>
    <w:p w14:paraId="013C5991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2.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社会工作的基础理论</w:t>
      </w:r>
    </w:p>
    <w:p w14:paraId="0344C5A1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3.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社会工作的实践理论</w:t>
      </w:r>
    </w:p>
    <w:p w14:paraId="005E5C94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(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四</w:t>
      </w:r>
      <w:r>
        <w:rPr>
          <w:rFonts w:ascii="宋体" w:hAnsi="宋体" w:cs="宋体"/>
          <w:color w:val="000000"/>
          <w:kern w:val="0"/>
          <w:sz w:val="24"/>
          <w:szCs w:val="24"/>
        </w:rPr>
        <w:t>)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人的发展与社会环境</w:t>
      </w:r>
    </w:p>
    <w:p w14:paraId="3F124363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1.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人的发展、社会环境及其关系</w:t>
      </w:r>
    </w:p>
    <w:p w14:paraId="3AAFFF35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000000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2.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人类行为与社会环境的理论基础</w:t>
      </w:r>
    </w:p>
    <w:p w14:paraId="0CDE6EFF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3.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儿童发展与社会环境</w:t>
      </w:r>
    </w:p>
    <w:p w14:paraId="4C54DED7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4.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青少年发展与社会环境</w:t>
      </w:r>
    </w:p>
    <w:p w14:paraId="6EF5AC67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5.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成人发展与社会环境</w:t>
      </w:r>
    </w:p>
    <w:p w14:paraId="61E3E480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6.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老人发展与社会环境</w:t>
      </w:r>
    </w:p>
    <w:p w14:paraId="7EC1F0B7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(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五</w:t>
      </w:r>
      <w:r>
        <w:rPr>
          <w:rFonts w:ascii="宋体" w:hAnsi="宋体" w:cs="宋体"/>
          <w:color w:val="000000"/>
          <w:kern w:val="0"/>
          <w:sz w:val="24"/>
          <w:szCs w:val="24"/>
        </w:rPr>
        <w:t>)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社会工作过程</w:t>
      </w:r>
    </w:p>
    <w:p w14:paraId="713CA419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1.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社会工作过程的基本要素</w:t>
      </w:r>
    </w:p>
    <w:p w14:paraId="3E704A98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lastRenderedPageBreak/>
        <w:t>2.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社会工作的一般过程</w:t>
      </w:r>
    </w:p>
    <w:p w14:paraId="74EA7844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000000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3.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社会工作者的角色</w:t>
      </w:r>
    </w:p>
    <w:p w14:paraId="6214BABE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（六）社会工作督导</w:t>
      </w:r>
    </w:p>
    <w:p w14:paraId="504CF68B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1.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社会工作督导的含义和对象</w:t>
      </w:r>
    </w:p>
    <w:p w14:paraId="339B2570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2.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社会工作督导的功能和内容</w:t>
      </w:r>
    </w:p>
    <w:p w14:paraId="61F80597" w14:textId="77777777" w:rsidR="001F5630" w:rsidRDefault="007F175E">
      <w:pPr>
        <w:widowControl/>
        <w:spacing w:line="360" w:lineRule="auto"/>
        <w:ind w:firstLine="360"/>
        <w:jc w:val="left"/>
        <w:rPr>
          <w:rFonts w:ascii="宋体" w:cs="Times New Roman"/>
          <w:color w:val="000000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3.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社会工作督导的原则与方法</w:t>
      </w:r>
    </w:p>
    <w:p w14:paraId="02FB4BC6" w14:textId="77777777" w:rsidR="001F5630" w:rsidRDefault="007F175E">
      <w:pPr>
        <w:spacing w:line="360" w:lineRule="auto"/>
        <w:rPr>
          <w:rFonts w:ascii="宋体" w:cs="Times New Roman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三</w:t>
      </w:r>
      <w:r>
        <w:rPr>
          <w:rFonts w:ascii="宋体" w:hAnsi="宋体" w:cs="宋体"/>
          <w:b/>
          <w:bCs/>
          <w:sz w:val="24"/>
          <w:szCs w:val="24"/>
        </w:rPr>
        <w:t xml:space="preserve"> </w:t>
      </w:r>
      <w:r>
        <w:rPr>
          <w:rFonts w:ascii="宋体" w:hAnsi="宋体" w:cs="宋体" w:hint="eastAsia"/>
          <w:b/>
          <w:bCs/>
          <w:sz w:val="24"/>
          <w:szCs w:val="24"/>
        </w:rPr>
        <w:t>、试卷结构</w:t>
      </w:r>
    </w:p>
    <w:p w14:paraId="7D969D34" w14:textId="77777777" w:rsidR="001F5630" w:rsidRDefault="007F175E" w:rsidP="00FE7409">
      <w:pPr>
        <w:spacing w:line="360" w:lineRule="auto"/>
        <w:ind w:firstLineChars="100" w:firstLine="240"/>
        <w:rPr>
          <w:rFonts w:ascii="宋体" w:cs="Times New Roman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(</w:t>
      </w:r>
      <w:r>
        <w:rPr>
          <w:rFonts w:ascii="宋体" w:hAnsi="宋体" w:cs="宋体" w:hint="eastAsia"/>
          <w:sz w:val="24"/>
          <w:szCs w:val="24"/>
        </w:rPr>
        <w:t>一</w:t>
      </w:r>
      <w:r>
        <w:rPr>
          <w:rFonts w:ascii="宋体" w:hAnsi="宋体" w:cs="宋体"/>
          <w:sz w:val="24"/>
          <w:szCs w:val="24"/>
        </w:rPr>
        <w:t>)</w:t>
      </w:r>
      <w:r>
        <w:rPr>
          <w:rFonts w:ascii="宋体" w:hAnsi="宋体" w:cs="宋体" w:hint="eastAsia"/>
          <w:sz w:val="24"/>
          <w:szCs w:val="24"/>
        </w:rPr>
        <w:t>名词解释</w:t>
      </w:r>
    </w:p>
    <w:p w14:paraId="1619CF87" w14:textId="5A0C23FA" w:rsidR="001F5630" w:rsidRDefault="007F175E" w:rsidP="00FE7409">
      <w:pPr>
        <w:spacing w:line="360" w:lineRule="auto"/>
        <w:ind w:firstLineChars="100" w:firstLine="240"/>
        <w:rPr>
          <w:rFonts w:ascii="宋体" w:cs="Times New Roman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(</w:t>
      </w:r>
      <w:r>
        <w:rPr>
          <w:rFonts w:ascii="宋体" w:hAnsi="宋体" w:cs="宋体" w:hint="eastAsia"/>
          <w:sz w:val="24"/>
          <w:szCs w:val="24"/>
        </w:rPr>
        <w:t>二</w:t>
      </w:r>
      <w:r>
        <w:rPr>
          <w:rFonts w:ascii="宋体" w:hAnsi="宋体" w:cs="宋体"/>
          <w:sz w:val="24"/>
          <w:szCs w:val="24"/>
        </w:rPr>
        <w:t>)</w:t>
      </w:r>
      <w:r>
        <w:rPr>
          <w:rFonts w:ascii="宋体" w:hAnsi="宋体" w:cs="宋体" w:hint="eastAsia"/>
          <w:sz w:val="24"/>
          <w:szCs w:val="24"/>
        </w:rPr>
        <w:t>简答题</w:t>
      </w:r>
      <w:r w:rsidR="00FE7409">
        <w:rPr>
          <w:rFonts w:ascii="宋体" w:hAnsi="宋体" w:cs="宋体" w:hint="eastAsia"/>
          <w:sz w:val="24"/>
          <w:szCs w:val="24"/>
        </w:rPr>
        <w:t xml:space="preserve"> </w:t>
      </w:r>
    </w:p>
    <w:p w14:paraId="773B2D5B" w14:textId="77777777" w:rsidR="001F5630" w:rsidRDefault="007F175E" w:rsidP="00FE7409">
      <w:pPr>
        <w:spacing w:line="360" w:lineRule="auto"/>
        <w:ind w:firstLineChars="100" w:firstLine="24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(</w:t>
      </w:r>
      <w:r>
        <w:rPr>
          <w:rFonts w:ascii="宋体" w:hAnsi="宋体" w:cs="宋体" w:hint="eastAsia"/>
          <w:sz w:val="24"/>
          <w:szCs w:val="24"/>
        </w:rPr>
        <w:t>三</w:t>
      </w:r>
      <w:r>
        <w:rPr>
          <w:rFonts w:ascii="宋体" w:hAnsi="宋体" w:cs="宋体"/>
          <w:sz w:val="24"/>
          <w:szCs w:val="24"/>
        </w:rPr>
        <w:t>)</w:t>
      </w:r>
      <w:r>
        <w:rPr>
          <w:rFonts w:ascii="宋体" w:hAnsi="宋体" w:cs="宋体" w:hint="eastAsia"/>
          <w:sz w:val="24"/>
          <w:szCs w:val="24"/>
        </w:rPr>
        <w:t>论述题</w:t>
      </w:r>
    </w:p>
    <w:p w14:paraId="3447E88E" w14:textId="77777777" w:rsidR="001F5630" w:rsidRDefault="007F175E">
      <w:pPr>
        <w:spacing w:line="36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四、参考书目</w:t>
      </w:r>
    </w:p>
    <w:p w14:paraId="45B16A06" w14:textId="77777777" w:rsidR="001F5630" w:rsidRDefault="007F175E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《社会工作综合能力》（中级）全国社会工作者职业水平考试指导指导教材，中国社会出版社2020年版</w:t>
      </w:r>
    </w:p>
    <w:p w14:paraId="423D4B3C" w14:textId="77777777" w:rsidR="001F5630" w:rsidRDefault="001F5630">
      <w:pPr>
        <w:spacing w:line="360" w:lineRule="auto"/>
        <w:rPr>
          <w:rFonts w:ascii="宋体" w:hAnsi="宋体" w:cs="宋体"/>
          <w:sz w:val="24"/>
          <w:szCs w:val="24"/>
        </w:rPr>
      </w:pPr>
    </w:p>
    <w:sectPr w:rsidR="001F56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A44D9" w14:textId="77777777" w:rsidR="00776515" w:rsidRDefault="00776515" w:rsidP="000220E0">
      <w:r>
        <w:separator/>
      </w:r>
    </w:p>
  </w:endnote>
  <w:endnote w:type="continuationSeparator" w:id="0">
    <w:p w14:paraId="17D96EC7" w14:textId="77777777" w:rsidR="00776515" w:rsidRDefault="00776515" w:rsidP="00022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B719E7" w14:textId="77777777" w:rsidR="00776515" w:rsidRDefault="00776515" w:rsidP="000220E0">
      <w:r>
        <w:separator/>
      </w:r>
    </w:p>
  </w:footnote>
  <w:footnote w:type="continuationSeparator" w:id="0">
    <w:p w14:paraId="744482EF" w14:textId="77777777" w:rsidR="00776515" w:rsidRDefault="00776515" w:rsidP="000220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891"/>
    <w:rsid w:val="000220E0"/>
    <w:rsid w:val="000B6A67"/>
    <w:rsid w:val="000D49AE"/>
    <w:rsid w:val="000F0A90"/>
    <w:rsid w:val="00122F38"/>
    <w:rsid w:val="00167F61"/>
    <w:rsid w:val="001F5630"/>
    <w:rsid w:val="002474CE"/>
    <w:rsid w:val="002C7DEC"/>
    <w:rsid w:val="003A634D"/>
    <w:rsid w:val="00441B9C"/>
    <w:rsid w:val="004749AC"/>
    <w:rsid w:val="00776515"/>
    <w:rsid w:val="007F175E"/>
    <w:rsid w:val="008729EE"/>
    <w:rsid w:val="009629EE"/>
    <w:rsid w:val="00B33F98"/>
    <w:rsid w:val="00C03EE6"/>
    <w:rsid w:val="00D05F6E"/>
    <w:rsid w:val="00DA2891"/>
    <w:rsid w:val="00E37B4B"/>
    <w:rsid w:val="00EE621E"/>
    <w:rsid w:val="00FC2A23"/>
    <w:rsid w:val="00FE3858"/>
    <w:rsid w:val="00FE7409"/>
    <w:rsid w:val="06671054"/>
    <w:rsid w:val="145F732F"/>
    <w:rsid w:val="173E4B24"/>
    <w:rsid w:val="192B591B"/>
    <w:rsid w:val="211D72D0"/>
    <w:rsid w:val="39073502"/>
    <w:rsid w:val="3B633C7E"/>
    <w:rsid w:val="48DB2A1A"/>
    <w:rsid w:val="49E409D2"/>
    <w:rsid w:val="5CB23B1A"/>
    <w:rsid w:val="655579EF"/>
    <w:rsid w:val="6A5F5846"/>
    <w:rsid w:val="6EC566C2"/>
    <w:rsid w:val="72B9524B"/>
    <w:rsid w:val="73A9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8BCF6A4"/>
  <w15:docId w15:val="{88673BE0-D351-420A-A679-798EAAF00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qFormat/>
    <w:locked/>
    <w:rPr>
      <w:kern w:val="2"/>
      <w:sz w:val="18"/>
      <w:szCs w:val="18"/>
    </w:rPr>
  </w:style>
  <w:style w:type="character" w:customStyle="1" w:styleId="a6">
    <w:name w:val="页眉 字符"/>
    <w:link w:val="a5"/>
    <w:uiPriority w:val="99"/>
    <w:qFormat/>
    <w:locked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102</Words>
  <Characters>584</Characters>
  <Application>Microsoft Office Word</Application>
  <DocSecurity>0</DocSecurity>
  <Lines>4</Lines>
  <Paragraphs>1</Paragraphs>
  <ScaleCrop>false</ScaleCrop>
  <Company>synu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muzhengrong</cp:lastModifiedBy>
  <cp:revision>2</cp:revision>
  <dcterms:created xsi:type="dcterms:W3CDTF">2022-02-08T08:13:00Z</dcterms:created>
  <dcterms:modified xsi:type="dcterms:W3CDTF">2022-02-08T08:13:00Z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